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C7E60" w14:textId="06083595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B7574F" w:rsidRPr="00B7574F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– WITH COUPON</w:t>
      </w:r>
    </w:p>
    <w:p w14:paraId="6D291B96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5D144D4A" w14:textId="315A9F90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514F42">
        <w:rPr>
          <w:rFonts w:asciiTheme="minorHAnsi" w:hAnsiTheme="minorHAnsi" w:cs="Arial"/>
          <w:b/>
          <w:lang w:val="en-ZA"/>
        </w:rPr>
        <w:t>3</w:t>
      </w:r>
      <w:r>
        <w:rPr>
          <w:rFonts w:asciiTheme="minorHAnsi" w:hAnsiTheme="minorHAnsi" w:cs="Arial"/>
          <w:b/>
          <w:lang w:val="en-ZA"/>
        </w:rPr>
        <w:t xml:space="preserve"> December 2021</w:t>
      </w:r>
    </w:p>
    <w:p w14:paraId="6EE5FD33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082F8E42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23712FDA" w14:textId="46BC3606" w:rsidR="007F4679" w:rsidRPr="008305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830548">
        <w:rPr>
          <w:rFonts w:asciiTheme="minorHAnsi" w:hAnsiTheme="minorHAnsi" w:cs="Arial"/>
          <w:b/>
          <w:iCs/>
          <w:lang w:val="en-ZA"/>
        </w:rPr>
        <w:t>(THE STANDARD BANK OF SOUTH AFRICA LIMITED –</w:t>
      </w:r>
      <w:r w:rsidR="00830548">
        <w:rPr>
          <w:rFonts w:asciiTheme="minorHAnsi" w:hAnsiTheme="minorHAnsi" w:cs="Arial"/>
          <w:b/>
          <w:iCs/>
          <w:lang w:val="en-ZA"/>
        </w:rPr>
        <w:t xml:space="preserve"> </w:t>
      </w:r>
      <w:r w:rsidRPr="00830548">
        <w:rPr>
          <w:rFonts w:asciiTheme="minorHAnsi" w:hAnsiTheme="minorHAnsi" w:cs="Arial"/>
          <w:b/>
          <w:iCs/>
          <w:lang w:val="en-ZA"/>
        </w:rPr>
        <w:t>“CLN787”)</w:t>
      </w:r>
    </w:p>
    <w:p w14:paraId="484588AD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2E991D74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430BC55B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359F0236" w14:textId="343616D8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6 December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30249667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06AABD85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5F355176" w14:textId="17236080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</w:t>
      </w:r>
      <w:r w:rsidR="00830548">
        <w:rPr>
          <w:rFonts w:asciiTheme="minorHAnsi" w:hAnsiTheme="minorHAnsi" w:cs="Arial"/>
          <w:b/>
          <w:lang w:val="en-ZA"/>
        </w:rPr>
        <w:t xml:space="preserve"> MIXED</w:t>
      </w:r>
      <w:r>
        <w:rPr>
          <w:rFonts w:asciiTheme="minorHAnsi" w:hAnsiTheme="minorHAnsi" w:cs="Arial"/>
          <w:b/>
          <w:lang w:val="en-ZA"/>
        </w:rPr>
        <w:t xml:space="preserve"> RATE NOTE</w:t>
      </w:r>
    </w:p>
    <w:p w14:paraId="1B82F3E9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09D3F58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CLN787</w:t>
      </w:r>
    </w:p>
    <w:p w14:paraId="237F2B9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R30,000,000.00</w:t>
      </w:r>
    </w:p>
    <w:p w14:paraId="60B8EB44" w14:textId="3DED9B1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3126899D" w14:textId="57B71796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B7574F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B7574F">
        <w:rPr>
          <w:rFonts w:asciiTheme="minorHAnsi" w:hAnsiTheme="minorHAnsi" w:cs="Arial"/>
          <w:b/>
          <w:highlight w:val="yellow"/>
          <w:lang w:val="en-ZA"/>
        </w:rPr>
        <w:tab/>
      </w:r>
      <w:r w:rsidR="00737A87" w:rsidRPr="00737A87">
        <w:rPr>
          <w:rFonts w:asciiTheme="minorHAnsi" w:hAnsiTheme="minorHAnsi" w:cs="Arial"/>
          <w:bCs/>
          <w:highlight w:val="yellow"/>
          <w:lang w:val="en-ZA"/>
        </w:rPr>
        <w:t>6.867</w:t>
      </w:r>
      <w:r w:rsidRPr="00B7574F">
        <w:rPr>
          <w:rFonts w:asciiTheme="minorHAnsi" w:hAnsiTheme="minorHAnsi" w:cs="Arial"/>
          <w:highlight w:val="yellow"/>
          <w:lang w:val="en-ZA"/>
        </w:rPr>
        <w:t>% (3 Month JIBAR as at 0</w:t>
      </w:r>
      <w:r w:rsidR="00830548" w:rsidRPr="00B7574F">
        <w:rPr>
          <w:rFonts w:asciiTheme="minorHAnsi" w:hAnsiTheme="minorHAnsi" w:cs="Arial"/>
          <w:highlight w:val="yellow"/>
          <w:lang w:val="en-ZA"/>
        </w:rPr>
        <w:t>6</w:t>
      </w:r>
      <w:r w:rsidRPr="00B7574F">
        <w:rPr>
          <w:rFonts w:asciiTheme="minorHAnsi" w:hAnsiTheme="minorHAnsi" w:cs="Arial"/>
          <w:highlight w:val="yellow"/>
          <w:lang w:val="en-ZA"/>
        </w:rPr>
        <w:t xml:space="preserve"> </w:t>
      </w:r>
      <w:r w:rsidR="00830548" w:rsidRPr="00B7574F">
        <w:rPr>
          <w:rFonts w:asciiTheme="minorHAnsi" w:hAnsiTheme="minorHAnsi" w:cs="Arial"/>
          <w:highlight w:val="yellow"/>
          <w:lang w:val="en-ZA"/>
        </w:rPr>
        <w:t>Dec 2021</w:t>
      </w:r>
      <w:r w:rsidRPr="00B7574F">
        <w:rPr>
          <w:rFonts w:asciiTheme="minorHAnsi" w:hAnsiTheme="minorHAnsi" w:cs="Arial"/>
          <w:highlight w:val="yellow"/>
          <w:lang w:val="en-ZA"/>
        </w:rPr>
        <w:t xml:space="preserve"> of </w:t>
      </w:r>
      <w:r w:rsidR="00737A87">
        <w:rPr>
          <w:rFonts w:asciiTheme="minorHAnsi" w:hAnsiTheme="minorHAnsi" w:cs="Arial"/>
          <w:highlight w:val="yellow"/>
          <w:lang w:val="en-ZA"/>
        </w:rPr>
        <w:t>3.867</w:t>
      </w:r>
      <w:r w:rsidRPr="00B7574F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830548" w:rsidRPr="00B7574F">
        <w:rPr>
          <w:rFonts w:asciiTheme="minorHAnsi" w:hAnsiTheme="minorHAnsi" w:cs="Arial"/>
          <w:highlight w:val="yellow"/>
          <w:lang w:val="en-ZA"/>
        </w:rPr>
        <w:t>300</w:t>
      </w:r>
      <w:r w:rsidRPr="00B7574F">
        <w:rPr>
          <w:rFonts w:asciiTheme="minorHAnsi" w:hAnsiTheme="minorHAnsi" w:cs="Arial"/>
          <w:highlight w:val="yellow"/>
          <w:lang w:val="en-ZA"/>
        </w:rPr>
        <w:t>bps</w:t>
      </w:r>
      <w:r>
        <w:rPr>
          <w:rFonts w:asciiTheme="minorHAnsi" w:hAnsiTheme="minorHAnsi" w:cs="Arial"/>
          <w:lang w:val="en-ZA"/>
        </w:rPr>
        <w:t>)</w:t>
      </w:r>
      <w:r w:rsidR="006113B9" w:rsidRPr="006113B9">
        <w:rPr>
          <w:rFonts w:asciiTheme="minorHAnsi" w:hAnsiTheme="minorHAnsi" w:cs="Arial"/>
          <w:bCs/>
          <w:lang w:val="en-ZA"/>
        </w:rPr>
        <w:t xml:space="preserve"> </w:t>
      </w:r>
      <w:r w:rsidR="006113B9" w:rsidRPr="006113B9">
        <w:rPr>
          <w:rFonts w:asciiTheme="minorHAnsi" w:hAnsiTheme="minorHAnsi" w:cs="Arial"/>
          <w:bCs/>
          <w:sz w:val="16"/>
          <w:szCs w:val="16"/>
          <w:lang w:val="en-ZA"/>
        </w:rPr>
        <w:t xml:space="preserve">Floating Rate Notes from, and including, the Interest Commencement Date to, but excluding, 30 Sep 2026, Fixed Rate Notes from, and including, 30 Sep 2026 until the Maturity Date </w:t>
      </w:r>
      <w:r w:rsidR="006113B9" w:rsidRPr="006113B9">
        <w:rPr>
          <w:rFonts w:asciiTheme="minorHAnsi" w:hAnsiTheme="minorHAnsi" w:cs="Arial"/>
          <w:sz w:val="16"/>
          <w:szCs w:val="16"/>
          <w:lang w:val="en-ZA"/>
        </w:rPr>
        <w:t>until, but excluding 30 Sep 2026</w:t>
      </w:r>
    </w:p>
    <w:p w14:paraId="2E7A13D1" w14:textId="2BAA709C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830548">
        <w:rPr>
          <w:rFonts w:asciiTheme="minorHAnsi" w:hAnsiTheme="minorHAnsi" w:cs="Arial"/>
          <w:lang w:val="en-ZA"/>
        </w:rPr>
        <w:t>Floating</w:t>
      </w:r>
    </w:p>
    <w:p w14:paraId="1C57133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5388FA1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March 2032</w:t>
      </w:r>
    </w:p>
    <w:p w14:paraId="48EF781C" w14:textId="4A0461CC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830548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March, 25 June, 25 September, 26 December</w:t>
      </w:r>
    </w:p>
    <w:p w14:paraId="25DF9AA6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March, 30 June, 30 September, 31 December</w:t>
      </w:r>
    </w:p>
    <w:p w14:paraId="0E3C88E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25 March, 24 June, 24 September, 25 December</w:t>
      </w:r>
    </w:p>
    <w:p w14:paraId="435DD5E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6 December 2021</w:t>
      </w:r>
    </w:p>
    <w:p w14:paraId="01E39E51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143D4107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6 December 2021</w:t>
      </w:r>
    </w:p>
    <w:p w14:paraId="0CF4547C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December 2021</w:t>
      </w:r>
    </w:p>
    <w:p w14:paraId="5230978F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30 September 2026</w:t>
      </w:r>
    </w:p>
    <w:p w14:paraId="2D333A04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ZAG000182304</w:t>
      </w:r>
    </w:p>
    <w:p w14:paraId="214588F7" w14:textId="5E27DDA6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18FA1E7D" w14:textId="77777777" w:rsidR="00514F42" w:rsidRDefault="00386EFA" w:rsidP="00514F42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5E608702" w14:textId="6E283EB2" w:rsidR="007F4679" w:rsidRDefault="00386EFA" w:rsidP="00514F42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0F9DFDB6" w14:textId="41C274E9" w:rsidR="00514F42" w:rsidRDefault="00737A87" w:rsidP="00514F42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="00514F42" w:rsidRPr="001A22D2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https://clientportal.jse.co.za/Content/JSEPricingSupplementsItems/CLN787%20PricingSupplement0612.pdf</w:t>
        </w:r>
      </w:hyperlink>
    </w:p>
    <w:p w14:paraId="580B85DB" w14:textId="77777777" w:rsidR="00514F42" w:rsidRPr="00F64748" w:rsidRDefault="00514F42" w:rsidP="00514F42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38283DDB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49E8EFBB" w14:textId="77777777" w:rsidR="00830548" w:rsidRDefault="00830548" w:rsidP="00830548">
      <w:pPr>
        <w:pStyle w:val="BodyText"/>
        <w:spacing w:line="360" w:lineRule="auto"/>
        <w:rPr>
          <w:rFonts w:asciiTheme="minorHAnsi" w:hAnsiTheme="minorHAnsi"/>
          <w:lang w:val="en-ZA"/>
        </w:rPr>
      </w:pPr>
      <w:bookmarkStart w:id="0" w:name="_Hlk87872734"/>
      <w:r>
        <w:rPr>
          <w:rFonts w:asciiTheme="minorHAnsi" w:hAnsiTheme="minorHAnsi"/>
          <w:lang w:val="en-ZA"/>
        </w:rPr>
        <w:t xml:space="preserve">Kaylin Langley                            The Standard Bank of South Africa Ltd                                    </w:t>
      </w:r>
      <w:r>
        <w:rPr>
          <w:rFonts w:asciiTheme="minorHAnsi" w:hAnsiTheme="minorHAnsi"/>
          <w:lang w:val="en-ZA"/>
        </w:rPr>
        <w:tab/>
        <w:t xml:space="preserve">                     </w:t>
      </w:r>
    </w:p>
    <w:p w14:paraId="1915DCC3" w14:textId="61C7D2EE" w:rsidR="00085030" w:rsidRPr="00F64748" w:rsidRDefault="00830548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Corporate Actions                    </w:t>
      </w:r>
      <w:r w:rsidRPr="003A5C94">
        <w:rPr>
          <w:rFonts w:asciiTheme="minorHAnsi" w:hAnsiTheme="minorHAnsi" w:cs="Arial"/>
          <w:lang w:val="en-ZA"/>
        </w:rPr>
        <w:t>JSE</w:t>
      </w:r>
      <w:r w:rsidRPr="003A5C94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                                                                          </w:t>
      </w:r>
      <w:r w:rsidRPr="003A5C94">
        <w:rPr>
          <w:rFonts w:asciiTheme="minorHAnsi" w:hAnsiTheme="minorHAnsi" w:cs="Arial"/>
          <w:lang w:val="en-ZA"/>
        </w:rPr>
        <w:t>+2711</w:t>
      </w:r>
      <w:r>
        <w:rPr>
          <w:rFonts w:asciiTheme="minorHAnsi" w:hAnsiTheme="minorHAnsi" w:cs="Arial"/>
          <w:lang w:val="en-ZA"/>
        </w:rPr>
        <w:t> </w:t>
      </w:r>
      <w:r w:rsidRPr="003A5C94">
        <w:rPr>
          <w:rFonts w:asciiTheme="minorHAnsi" w:hAnsiTheme="minorHAnsi" w:cs="Arial"/>
          <w:lang w:val="en-ZA"/>
        </w:rPr>
        <w:t>5207000</w:t>
      </w:r>
      <w:bookmarkEnd w:id="0"/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D2C68" w14:textId="77777777" w:rsidR="00465BD2" w:rsidRDefault="00465BD2">
      <w:r>
        <w:separator/>
      </w:r>
    </w:p>
  </w:endnote>
  <w:endnote w:type="continuationSeparator" w:id="0">
    <w:p w14:paraId="6C697F42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FA245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09612582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6EE8AA0A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6ED03C37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9642E" w14:textId="77777777"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587847FA" w14:textId="77777777">
      <w:tc>
        <w:tcPr>
          <w:tcW w:w="1335" w:type="dxa"/>
        </w:tcPr>
        <w:p w14:paraId="3B25219C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1A8742E7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521E5A9A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7186B91B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14:paraId="196E35BD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2F576" w14:textId="77777777" w:rsidR="00465BD2" w:rsidRDefault="00465BD2">
      <w:r>
        <w:separator/>
      </w:r>
    </w:p>
  </w:footnote>
  <w:footnote w:type="continuationSeparator" w:id="0">
    <w:p w14:paraId="78F21903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E15E5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4C6AAB23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91127" w14:textId="77777777" w:rsidR="001D1A44" w:rsidRDefault="00737A8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0EF7D478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5950AA82" w14:textId="77777777" w:rsidR="001D1A44" w:rsidRDefault="001D1A44" w:rsidP="00EF6146">
                <w:pPr>
                  <w:jc w:val="right"/>
                </w:pPr>
              </w:p>
              <w:p w14:paraId="06AA235C" w14:textId="77777777" w:rsidR="001D1A44" w:rsidRDefault="001D1A44" w:rsidP="00EF6146">
                <w:pPr>
                  <w:jc w:val="right"/>
                </w:pPr>
              </w:p>
              <w:p w14:paraId="481B23A3" w14:textId="77777777" w:rsidR="001D1A44" w:rsidRDefault="001D1A44" w:rsidP="00EF6146">
                <w:pPr>
                  <w:jc w:val="right"/>
                </w:pPr>
              </w:p>
              <w:p w14:paraId="54330C4A" w14:textId="77777777" w:rsidR="001D1A44" w:rsidRDefault="001D1A44" w:rsidP="00EF6146">
                <w:pPr>
                  <w:jc w:val="right"/>
                </w:pPr>
              </w:p>
              <w:p w14:paraId="456B5830" w14:textId="77777777" w:rsidR="001D1A44" w:rsidRDefault="001D1A44" w:rsidP="00EF6146">
                <w:pPr>
                  <w:jc w:val="right"/>
                </w:pPr>
              </w:p>
              <w:p w14:paraId="4222F318" w14:textId="77777777" w:rsidR="001D1A44" w:rsidRDefault="001D1A44" w:rsidP="00EF6146">
                <w:pPr>
                  <w:jc w:val="right"/>
                </w:pPr>
              </w:p>
              <w:p w14:paraId="51D4A866" w14:textId="77777777"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3A8D1831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664D323C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7B719C0" wp14:editId="4663D15D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14:paraId="51E5D4F5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2663EEB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2CAC65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826DC5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5E05B1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B14290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F769B94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32E3B094" w14:textId="77777777">
      <w:trPr>
        <w:trHeight w:hRule="exact" w:val="2342"/>
        <w:jc w:val="right"/>
      </w:trPr>
      <w:tc>
        <w:tcPr>
          <w:tcW w:w="9752" w:type="dxa"/>
        </w:tcPr>
        <w:p w14:paraId="443B52C9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63F9E326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48C0A4A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C362D" w14:textId="77777777" w:rsidR="001D1A44" w:rsidRDefault="00737A8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549EA714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0248E8D2" w14:textId="77777777" w:rsidR="001D1A44" w:rsidRDefault="001D1A44" w:rsidP="00BD2E91">
                <w:pPr>
                  <w:jc w:val="right"/>
                </w:pPr>
              </w:p>
              <w:p w14:paraId="421873EA" w14:textId="77777777" w:rsidR="001D1A44" w:rsidRDefault="001D1A44" w:rsidP="00BD2E91">
                <w:pPr>
                  <w:jc w:val="right"/>
                </w:pPr>
              </w:p>
              <w:p w14:paraId="3F23B79E" w14:textId="77777777" w:rsidR="001D1A44" w:rsidRDefault="001D1A44" w:rsidP="00BD2E91">
                <w:pPr>
                  <w:jc w:val="right"/>
                </w:pPr>
              </w:p>
              <w:p w14:paraId="5848108C" w14:textId="77777777" w:rsidR="001D1A44" w:rsidRDefault="001D1A44" w:rsidP="00BD2E91">
                <w:pPr>
                  <w:jc w:val="right"/>
                </w:pPr>
              </w:p>
              <w:p w14:paraId="5FAFB721" w14:textId="77777777" w:rsidR="001D1A44" w:rsidRDefault="001D1A44" w:rsidP="00BD2E91">
                <w:pPr>
                  <w:jc w:val="right"/>
                </w:pPr>
              </w:p>
              <w:p w14:paraId="731158E2" w14:textId="77777777" w:rsidR="001D1A44" w:rsidRDefault="001D1A44" w:rsidP="00BD2E91">
                <w:pPr>
                  <w:jc w:val="right"/>
                </w:pPr>
              </w:p>
              <w:p w14:paraId="7B8BC584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006F9E8F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3C255D0D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E63A4F0" wp14:editId="4FBB8851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55227777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07B7157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5BE79A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74CC65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761E1E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12537A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BD42953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2BEE3FF3" w14:textId="77777777">
      <w:trPr>
        <w:trHeight w:hRule="exact" w:val="2342"/>
        <w:jc w:val="right"/>
      </w:trPr>
      <w:tc>
        <w:tcPr>
          <w:tcW w:w="9752" w:type="dxa"/>
        </w:tcPr>
        <w:p w14:paraId="15424F70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14:paraId="6E1812F5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C9C3E5C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657C9FE7" wp14:editId="790F417F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11124EB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09C20884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73CD6BD2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17CF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37B0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4C9D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4F42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13B9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37A87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159C"/>
    <w:rsid w:val="00812086"/>
    <w:rsid w:val="0081661F"/>
    <w:rsid w:val="008227D4"/>
    <w:rsid w:val="008238FC"/>
    <w:rsid w:val="00830548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74F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30589C9D"/>
  <w15:docId w15:val="{F1B05F6D-8EC7-409A-8A4F-937C98A12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514F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CLN787%20PricingSupplement0612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AE866E1-1645-4A57-89A2-62085573B08E}"/>
</file>

<file path=customXml/itemProps3.xml><?xml version="1.0" encoding="utf-8"?>
<ds:datastoreItem xmlns:ds="http://schemas.openxmlformats.org/officeDocument/2006/customXml" ds:itemID="{01F3553F-183F-4C43-8416-991FA9E8AFA3}"/>
</file>

<file path=customXml/itemProps4.xml><?xml version="1.0" encoding="utf-8"?>
<ds:datastoreItem xmlns:ds="http://schemas.openxmlformats.org/officeDocument/2006/customXml" ds:itemID="{29D501E0-7D8B-48A7-A784-B35C58787B9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2039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47</cp:revision>
  <cp:lastPrinted>2012-01-03T09:35:00Z</cp:lastPrinted>
  <dcterms:created xsi:type="dcterms:W3CDTF">2012-03-13T10:41:00Z</dcterms:created>
  <dcterms:modified xsi:type="dcterms:W3CDTF">2021-12-06T09:02:00Z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2021-12-02T06:27:36Z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2275c978-daa9-4c74-9d96-e3021543a92b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